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98AB0" w14:textId="5EEC7491" w:rsidR="00DC6E6A" w:rsidRDefault="00981BBC" w:rsidP="00DC6E6A">
      <w:pPr>
        <w:pStyle w:val="3GPPHeader"/>
        <w:spacing w:after="60"/>
        <w:rPr>
          <w:sz w:val="36"/>
          <w:szCs w:val="32"/>
        </w:rPr>
      </w:pPr>
      <w:r>
        <w:rPr>
          <w:sz w:val="28"/>
        </w:rPr>
        <w:t>3GPP TSG-RAN WG2</w:t>
      </w:r>
      <w:r w:rsidR="00DC6E6A">
        <w:rPr>
          <w:sz w:val="28"/>
        </w:rPr>
        <w:t>#99</w:t>
      </w:r>
      <w:r w:rsidR="00DC6E6A">
        <w:rPr>
          <w:sz w:val="28"/>
        </w:rPr>
        <w:tab/>
      </w:r>
      <w:r w:rsidR="00DC6E6A" w:rsidRPr="00981BBC">
        <w:rPr>
          <w:sz w:val="28"/>
        </w:rPr>
        <w:t xml:space="preserve">Tdoc </w:t>
      </w:r>
      <w:r w:rsidRPr="00981BBC">
        <w:rPr>
          <w:sz w:val="28"/>
        </w:rPr>
        <w:t>R2-1708537</w:t>
      </w:r>
    </w:p>
    <w:p w14:paraId="351A514A" w14:textId="3BA33B07" w:rsidR="00DC6E6A" w:rsidRDefault="00DC6E6A" w:rsidP="00DC6E6A">
      <w:pPr>
        <w:pStyle w:val="3GPPHeader"/>
        <w:rPr>
          <w:lang w:val="en-US"/>
        </w:rPr>
      </w:pPr>
      <w:r>
        <w:t>Berlin, Germany, August 21-25, 2017</w:t>
      </w:r>
      <w:r>
        <w:tab/>
      </w:r>
      <w:r w:rsidR="00084AC6">
        <w:t>(Revision of R2-1706638)</w:t>
      </w:r>
    </w:p>
    <w:p w14:paraId="4DAD4512" w14:textId="77777777" w:rsidR="00DC6E6A" w:rsidRDefault="00DC6E6A" w:rsidP="00DC6E6A">
      <w:pPr>
        <w:pStyle w:val="3GPPHeader"/>
        <w:rPr>
          <w:sz w:val="22"/>
          <w:szCs w:val="22"/>
          <w:lang w:val="en-US"/>
        </w:rPr>
      </w:pPr>
    </w:p>
    <w:p w14:paraId="0B3F9E6E" w14:textId="52DC1C14" w:rsidR="00DC6E6A" w:rsidRPr="00084AC6" w:rsidRDefault="00DC6E6A" w:rsidP="00DC6E6A">
      <w:pPr>
        <w:pStyle w:val="3GPPHeader"/>
        <w:rPr>
          <w:sz w:val="22"/>
          <w:szCs w:val="22"/>
          <w:lang w:val="en-US"/>
        </w:rPr>
      </w:pPr>
      <w:r w:rsidRPr="00084AC6">
        <w:rPr>
          <w:sz w:val="22"/>
          <w:szCs w:val="22"/>
          <w:lang w:val="en-US"/>
        </w:rPr>
        <w:t>Agenda Item:</w:t>
      </w:r>
      <w:r w:rsidRPr="00084AC6">
        <w:rPr>
          <w:sz w:val="22"/>
          <w:szCs w:val="22"/>
          <w:lang w:val="en-US"/>
        </w:rPr>
        <w:tab/>
        <w:t>10.</w:t>
      </w:r>
      <w:r w:rsidR="00AC404A" w:rsidRPr="00084AC6">
        <w:rPr>
          <w:sz w:val="22"/>
          <w:szCs w:val="22"/>
          <w:lang w:val="en-US"/>
        </w:rPr>
        <w:t>4.2.6</w:t>
      </w:r>
      <w:bookmarkStart w:id="0" w:name="_GoBack"/>
      <w:bookmarkEnd w:id="0"/>
    </w:p>
    <w:p w14:paraId="22ADA21A" w14:textId="77777777" w:rsidR="00DC6E6A" w:rsidRPr="00CE0424" w:rsidRDefault="00DC6E6A" w:rsidP="00DC6E6A">
      <w:pPr>
        <w:pStyle w:val="3GPPHeader"/>
        <w:rPr>
          <w:sz w:val="22"/>
          <w:szCs w:val="22"/>
        </w:rPr>
      </w:pPr>
      <w:r>
        <w:rPr>
          <w:sz w:val="22"/>
          <w:szCs w:val="22"/>
        </w:rPr>
        <w:t>Source:</w:t>
      </w:r>
      <w:r w:rsidRPr="00CE0424">
        <w:rPr>
          <w:sz w:val="22"/>
          <w:szCs w:val="22"/>
        </w:rPr>
        <w:tab/>
        <w:t>Ericsson</w:t>
      </w:r>
    </w:p>
    <w:p w14:paraId="4445AF9A" w14:textId="5F615A56" w:rsidR="00E90E49" w:rsidRPr="00CE0424" w:rsidRDefault="003D3C45" w:rsidP="00311702">
      <w:pPr>
        <w:pStyle w:val="3GPPHeader"/>
        <w:rPr>
          <w:sz w:val="22"/>
          <w:szCs w:val="22"/>
        </w:rPr>
      </w:pPr>
      <w:r>
        <w:rPr>
          <w:sz w:val="22"/>
          <w:szCs w:val="22"/>
        </w:rPr>
        <w:t>Title:</w:t>
      </w:r>
      <w:r w:rsidR="00E90E49" w:rsidRPr="00CE0424">
        <w:rPr>
          <w:sz w:val="22"/>
          <w:szCs w:val="22"/>
        </w:rPr>
        <w:tab/>
      </w:r>
      <w:r w:rsidR="00A64B80">
        <w:rPr>
          <w:sz w:val="22"/>
          <w:szCs w:val="22"/>
        </w:rPr>
        <w:t>Response-driven</w:t>
      </w:r>
      <w:r w:rsidR="00CF716F" w:rsidRPr="00CF716F">
        <w:rPr>
          <w:sz w:val="22"/>
          <w:szCs w:val="22"/>
        </w:rPr>
        <w:t xml:space="preserve"> paging to reduce beam sweeping overhead in NR</w:t>
      </w:r>
    </w:p>
    <w:p w14:paraId="406E82F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31AB">
        <w:rPr>
          <w:sz w:val="22"/>
          <w:szCs w:val="22"/>
        </w:rPr>
        <w:t>Discussion, Decision</w:t>
      </w:r>
    </w:p>
    <w:p w14:paraId="6AA2CCF0" w14:textId="77777777" w:rsidR="00E90E49" w:rsidRPr="00CE0424" w:rsidRDefault="00E90E49" w:rsidP="00E90E49"/>
    <w:p w14:paraId="029D0E86" w14:textId="77777777" w:rsidR="00C24345" w:rsidRDefault="00E90E49" w:rsidP="00A2052C">
      <w:pPr>
        <w:pStyle w:val="Heading1"/>
      </w:pPr>
      <w:r w:rsidRPr="00CE0424">
        <w:t>Introduction</w:t>
      </w:r>
    </w:p>
    <w:p w14:paraId="7A623A02" w14:textId="493E270B" w:rsidR="00836D9E" w:rsidRDefault="00CF716F" w:rsidP="00A2052C">
      <w:r>
        <w:t>In high frequencies, paging, like other control signals supporting RRC_IDLE and RRC_INACTIVE state, may be provided using beam sweeping in NR. To reduce the overhead associated with such signal delivery, it has been proposed to use group paging, where the paging identifier is associated with multiple UEs</w:t>
      </w:r>
      <w:r w:rsidR="00836D9E">
        <w:t xml:space="preserve"> and a UE receiving a page message containing its group paging identifier has to contact the network to find out whether it is actually being paged. This concept </w:t>
      </w:r>
      <w:r w:rsidR="00866CAB">
        <w:t>is also referred to as response-</w:t>
      </w:r>
      <w:r w:rsidR="00836D9E">
        <w:t>driven paging.</w:t>
      </w:r>
    </w:p>
    <w:p w14:paraId="727793DC" w14:textId="3E23558E" w:rsidR="00836D9E" w:rsidRDefault="00836D9E" w:rsidP="00A2052C">
      <w:r>
        <w:t>This contribution discusses and proposes improvements of this concept.</w:t>
      </w:r>
    </w:p>
    <w:p w14:paraId="4634B780" w14:textId="77777777" w:rsidR="004000E8" w:rsidRPr="00CE0424" w:rsidRDefault="004000E8" w:rsidP="00CE0424">
      <w:pPr>
        <w:pStyle w:val="Heading1"/>
      </w:pPr>
      <w:bookmarkStart w:id="1" w:name="_Ref178064866"/>
      <w:r w:rsidRPr="00CE0424">
        <w:t>Discussion</w:t>
      </w:r>
      <w:bookmarkEnd w:id="1"/>
    </w:p>
    <w:p w14:paraId="702F9BEB" w14:textId="3227E930" w:rsidR="00836D9E" w:rsidRDefault="00836D9E" w:rsidP="00CE0424">
      <w:pPr>
        <w:pStyle w:val="BodyText"/>
      </w:pPr>
      <w:r>
        <w:t>As pointe</w:t>
      </w:r>
      <w:r>
        <w:t>d out in the previous contributions</w:t>
      </w:r>
      <w:r w:rsidR="00CC0A25">
        <w:t xml:space="preserve"> </w:t>
      </w:r>
      <w:r w:rsidR="00CC0A25" w:rsidRPr="00CC0A25">
        <w:t>R2-168124</w:t>
      </w:r>
      <w:r w:rsidR="00D22DAA">
        <w:t xml:space="preserve"> </w:t>
      </w:r>
      <w:r w:rsidR="00D22DAA">
        <w:fldChar w:fldCharType="begin"/>
      </w:r>
      <w:r w:rsidR="00D22DAA">
        <w:instrText xml:space="preserve"> REF _Ref481679773 \r \h </w:instrText>
      </w:r>
      <w:r w:rsidR="00D22DAA">
        <w:fldChar w:fldCharType="separate"/>
      </w:r>
      <w:r w:rsidR="00D22DAA">
        <w:t>[1]</w:t>
      </w:r>
      <w:r w:rsidR="00D22DAA">
        <w:fldChar w:fldCharType="end"/>
      </w:r>
      <w:r w:rsidR="0078041C">
        <w:t xml:space="preserve">, </w:t>
      </w:r>
      <w:r w:rsidR="0078041C" w:rsidRPr="0078041C">
        <w:t>R2-1702780</w:t>
      </w:r>
      <w:r w:rsidR="00D22DAA">
        <w:t xml:space="preserve"> </w:t>
      </w:r>
      <w:r w:rsidR="00D22DAA">
        <w:fldChar w:fldCharType="begin"/>
      </w:r>
      <w:r w:rsidR="00D22DAA">
        <w:instrText xml:space="preserve"> REF _Ref481679784 \r \h </w:instrText>
      </w:r>
      <w:r w:rsidR="00D22DAA">
        <w:fldChar w:fldCharType="separate"/>
      </w:r>
      <w:r w:rsidR="00D22DAA">
        <w:t>[2]</w:t>
      </w:r>
      <w:r w:rsidR="00D22DAA">
        <w:fldChar w:fldCharType="end"/>
      </w:r>
      <w:r>
        <w:t xml:space="preserve"> and </w:t>
      </w:r>
      <w:r w:rsidR="00543284" w:rsidRPr="00543284">
        <w:t>R2-1702779</w:t>
      </w:r>
      <w:r w:rsidR="00D22DAA">
        <w:t xml:space="preserve"> </w:t>
      </w:r>
      <w:r w:rsidR="00D22DAA">
        <w:fldChar w:fldCharType="begin"/>
      </w:r>
      <w:r w:rsidR="00D22DAA">
        <w:instrText xml:space="preserve"> REF _Ref481679792 \r \h </w:instrText>
      </w:r>
      <w:r w:rsidR="00D22DAA">
        <w:fldChar w:fldCharType="separate"/>
      </w:r>
      <w:r w:rsidR="00D22DAA">
        <w:t>[3]</w:t>
      </w:r>
      <w:r w:rsidR="00D22DAA">
        <w:fldChar w:fldCharType="end"/>
      </w:r>
      <w:r>
        <w:t xml:space="preserve"> and in </w:t>
      </w:r>
      <w:r w:rsidR="00AC404A">
        <w:t xml:space="preserve">a </w:t>
      </w:r>
      <w:r w:rsidR="009231AB">
        <w:t xml:space="preserve">companion </w:t>
      </w:r>
      <w:r w:rsidR="009231AB">
        <w:t xml:space="preserve">RAN1 contribution </w:t>
      </w:r>
      <w:r w:rsidR="009231AB" w:rsidRPr="009231AB">
        <w:t>R1-1708724</w:t>
      </w:r>
      <w:r w:rsidR="00D22DAA">
        <w:t xml:space="preserve"> </w:t>
      </w:r>
      <w:r w:rsidR="00D22DAA">
        <w:fldChar w:fldCharType="begin"/>
      </w:r>
      <w:r w:rsidR="00D22DAA">
        <w:instrText xml:space="preserve"> REF _Ref481679803 \r \h </w:instrText>
      </w:r>
      <w:r w:rsidR="00D22DAA">
        <w:fldChar w:fldCharType="separate"/>
      </w:r>
      <w:r w:rsidR="00D22DAA">
        <w:t>[4]</w:t>
      </w:r>
      <w:r w:rsidR="00D22DAA">
        <w:fldChar w:fldCharType="end"/>
      </w:r>
      <w:r>
        <w:t xml:space="preserve">, the overhead of a beam sweep with many beams may be substantial and should preferably be kept minimal. When it comes to paging delivery, </w:t>
      </w:r>
      <w:r w:rsidR="0044327D" w:rsidRPr="00CC0A25">
        <w:t>R2-168124</w:t>
      </w:r>
      <w:r w:rsidR="00D22DAA">
        <w:t xml:space="preserve"> </w:t>
      </w:r>
      <w:r w:rsidR="00D22DAA">
        <w:fldChar w:fldCharType="begin"/>
      </w:r>
      <w:r w:rsidR="00D22DAA">
        <w:instrText xml:space="preserve"> REF _Ref481679773 \r \h </w:instrText>
      </w:r>
      <w:r w:rsidR="00D22DAA">
        <w:fldChar w:fldCharType="separate"/>
      </w:r>
      <w:r w:rsidR="00D22DAA">
        <w:t>[1]</w:t>
      </w:r>
      <w:r w:rsidR="00D22DAA">
        <w:fldChar w:fldCharType="end"/>
      </w:r>
      <w:r w:rsidR="0044327D">
        <w:t xml:space="preserve">, </w:t>
      </w:r>
      <w:r w:rsidR="0044327D" w:rsidRPr="0078041C">
        <w:t>R2-1702780</w:t>
      </w:r>
      <w:r w:rsidR="00D22DAA">
        <w:t xml:space="preserve"> </w:t>
      </w:r>
      <w:r w:rsidR="00D22DAA">
        <w:fldChar w:fldCharType="begin"/>
      </w:r>
      <w:r w:rsidR="00D22DAA">
        <w:instrText xml:space="preserve"> REF _Ref481679784 \r \h </w:instrText>
      </w:r>
      <w:r w:rsidR="00D22DAA">
        <w:fldChar w:fldCharType="separate"/>
      </w:r>
      <w:r w:rsidR="00D22DAA">
        <w:t>[2]</w:t>
      </w:r>
      <w:r w:rsidR="00D22DAA">
        <w:fldChar w:fldCharType="end"/>
      </w:r>
      <w:r w:rsidR="0044327D">
        <w:t xml:space="preserve"> and </w:t>
      </w:r>
      <w:r w:rsidR="0044327D" w:rsidRPr="00543284">
        <w:t>R2-1702779</w:t>
      </w:r>
      <w:r w:rsidR="00D22DAA">
        <w:t xml:space="preserve"> </w:t>
      </w:r>
      <w:r w:rsidR="00D22DAA">
        <w:fldChar w:fldCharType="begin"/>
      </w:r>
      <w:r w:rsidR="00D22DAA">
        <w:instrText xml:space="preserve"> REF _Ref481679792 \r \h </w:instrText>
      </w:r>
      <w:r w:rsidR="00D22DAA">
        <w:fldChar w:fldCharType="separate"/>
      </w:r>
      <w:r w:rsidR="00D22DAA">
        <w:t>[3]</w:t>
      </w:r>
      <w:r w:rsidR="00D22DAA">
        <w:fldChar w:fldCharType="end"/>
      </w:r>
      <w:r w:rsidR="0044327D">
        <w:t xml:space="preserve"> </w:t>
      </w:r>
      <w:r>
        <w:t xml:space="preserve">have proposed a group paging </w:t>
      </w:r>
      <w:r w:rsidR="00866CAB">
        <w:t>scheme referred to as response-</w:t>
      </w:r>
      <w:r>
        <w:t xml:space="preserve">driven paging. With this concept, shorter paging identifiers </w:t>
      </w:r>
      <w:r w:rsidR="0078041C">
        <w:t xml:space="preserve">(referred to as paging indicators) </w:t>
      </w:r>
      <w:r>
        <w:t xml:space="preserve">are used, where multiple UEs can be assigned the same paging </w:t>
      </w:r>
      <w:r w:rsidR="0045328D">
        <w:t>indicator</w:t>
      </w:r>
      <w:r>
        <w:t xml:space="preserve">. To resolve the ambiguity of paging with such a paging </w:t>
      </w:r>
      <w:r w:rsidR="0045328D">
        <w:t>indicator</w:t>
      </w:r>
      <w:r>
        <w:t xml:space="preserve">, a UE receiving a page message containing its paging </w:t>
      </w:r>
      <w:r w:rsidR="0045328D">
        <w:t>indicator</w:t>
      </w:r>
      <w:r>
        <w:t xml:space="preserve"> has to contact the network to find out whether it is actually being paged</w:t>
      </w:r>
      <w:r w:rsidR="009A7770">
        <w:t xml:space="preserve"> or not</w:t>
      </w:r>
      <w:r>
        <w:t>.</w:t>
      </w:r>
    </w:p>
    <w:p w14:paraId="35B618D6" w14:textId="4F7C759D" w:rsidR="004C3C67" w:rsidRDefault="004C3C67" w:rsidP="00CE0424">
      <w:pPr>
        <w:pStyle w:val="BodyText"/>
        <w:rPr>
          <w:rStyle w:val="IvDbodytextChar"/>
        </w:rPr>
      </w:pPr>
      <w:r>
        <w:t>The response-driven paging reduces the amount of data transmitted in the paging beam sweep, which is good, but it does so at the expense o</w:t>
      </w:r>
      <w:r w:rsidRPr="00CB0C44">
        <w:rPr>
          <w:rStyle w:val="IvDbodytextChar"/>
        </w:rPr>
        <w:t xml:space="preserve">f a higher load on the UEs and the uplink. A UE addressed by </w:t>
      </w:r>
      <w:r>
        <w:rPr>
          <w:rStyle w:val="IvDbodytextChar"/>
        </w:rPr>
        <w:t>its</w:t>
      </w:r>
      <w:r w:rsidRPr="00CB0C44">
        <w:rPr>
          <w:rStyle w:val="IvDbodytextChar"/>
        </w:rPr>
        <w:t xml:space="preserve"> paging indicator will have to perform random access</w:t>
      </w:r>
      <w:r>
        <w:rPr>
          <w:rStyle w:val="IvDbodytextChar"/>
        </w:rPr>
        <w:t xml:space="preserve"> (transmit a preamble and receive a Random Access Response</w:t>
      </w:r>
      <w:r w:rsidR="00D6196E">
        <w:rPr>
          <w:rStyle w:val="IvDbodytextChar"/>
        </w:rPr>
        <w:t xml:space="preserve"> (RAR)</w:t>
      </w:r>
      <w:r>
        <w:rPr>
          <w:rStyle w:val="IvDbodytextChar"/>
        </w:rPr>
        <w:t>)</w:t>
      </w:r>
      <w:r w:rsidRPr="00CB0C44">
        <w:rPr>
          <w:rStyle w:val="IvDbodytextChar"/>
        </w:rPr>
        <w:t xml:space="preserve"> and </w:t>
      </w:r>
      <w:r>
        <w:rPr>
          <w:rStyle w:val="IvDbodytextChar"/>
        </w:rPr>
        <w:t xml:space="preserve">provide its </w:t>
      </w:r>
      <w:r w:rsidR="009E390F">
        <w:rPr>
          <w:rStyle w:val="IvDbodytextChar"/>
        </w:rPr>
        <w:t>UE ID</w:t>
      </w:r>
      <w:r w:rsidR="005B556F">
        <w:rPr>
          <w:rStyle w:val="IvDbodytextChar"/>
        </w:rPr>
        <w:t xml:space="preserve"> to the gNB</w:t>
      </w:r>
      <w:r>
        <w:rPr>
          <w:rStyle w:val="IvDbodytextChar"/>
        </w:rPr>
        <w:t xml:space="preserve"> in</w:t>
      </w:r>
      <w:r w:rsidRPr="00CB0C44">
        <w:rPr>
          <w:rStyle w:val="IvDbodytextChar"/>
        </w:rPr>
        <w:t xml:space="preserve"> message 3</w:t>
      </w:r>
      <w:r w:rsidR="005B556F">
        <w:rPr>
          <w:rStyle w:val="IvDbodytextChar"/>
        </w:rPr>
        <w:t>, irrespective of whether it is actually being paged</w:t>
      </w:r>
      <w:r>
        <w:rPr>
          <w:rStyle w:val="IvDbodytextChar"/>
        </w:rPr>
        <w:t>.</w:t>
      </w:r>
      <w:r w:rsidR="005B556F">
        <w:rPr>
          <w:rStyle w:val="IvDbodytextChar"/>
        </w:rPr>
        <w:t xml:space="preserve"> </w:t>
      </w:r>
      <w:r w:rsidR="005B556F" w:rsidRPr="00CB0C44">
        <w:rPr>
          <w:rStyle w:val="IvDbodytextChar"/>
        </w:rPr>
        <w:t>For each responding UE</w:t>
      </w:r>
      <w:r w:rsidR="002B653D">
        <w:rPr>
          <w:rStyle w:val="IvDbodytextChar"/>
        </w:rPr>
        <w:t>,</w:t>
      </w:r>
      <w:r w:rsidR="005B556F" w:rsidRPr="00CB0C44">
        <w:rPr>
          <w:rStyle w:val="IvDbodytextChar"/>
        </w:rPr>
        <w:t xml:space="preserve"> this turns out to be two UL transmissions (preamble + Msg3) and two DL transmissions (RAR + page ACK/NACK (assuming the NACK option is used</w:t>
      </w:r>
      <w:r w:rsidR="002B653D">
        <w:rPr>
          <w:rStyle w:val="IvDbodytextChar"/>
        </w:rPr>
        <w:t>)</w:t>
      </w:r>
      <w:r w:rsidR="005B556F" w:rsidRPr="00CB0C44">
        <w:rPr>
          <w:rStyle w:val="IvDbodytextChar"/>
        </w:rPr>
        <w:t>)</w:t>
      </w:r>
      <w:r w:rsidR="005B556F">
        <w:rPr>
          <w:rStyle w:val="IvDbodytextChar"/>
        </w:rPr>
        <w:t>. One of the consequences of this is that the energy consumption increases for UEs in RRC_IDLE or RRC_INACTIVE state.</w:t>
      </w:r>
    </w:p>
    <w:p w14:paraId="6E41D8AD" w14:textId="167DE00C" w:rsidR="00453C91" w:rsidRDefault="00453C91" w:rsidP="00CE0424">
      <w:pPr>
        <w:pStyle w:val="BodyText"/>
      </w:pPr>
      <w:r>
        <w:rPr>
          <w:rStyle w:val="IvDbodytextChar"/>
        </w:rPr>
        <w:t xml:space="preserve">This response procedure could be streamlined by slightly changing the approach. Instead of providing its UE ID to the gNB, a UE finding its paging indicator in a paging message could instead just indicate this to the network, i.e. indicate that it has received a paging message containing the UE’s </w:t>
      </w:r>
      <w:r w:rsidR="00F23115">
        <w:rPr>
          <w:rStyle w:val="IvDbodytextChar"/>
        </w:rPr>
        <w:t>paging indicator</w:t>
      </w:r>
      <w:r>
        <w:rPr>
          <w:rStyle w:val="IvDbodytextChar"/>
        </w:rPr>
        <w:t>.</w:t>
      </w:r>
      <w:r w:rsidR="00D6196E">
        <w:rPr>
          <w:rStyle w:val="IvDbodytextChar"/>
        </w:rPr>
        <w:t xml:space="preserve"> To indicate this to the gNB the UE would </w:t>
      </w:r>
      <w:r w:rsidR="00D6196E">
        <w:t>only transmit</w:t>
      </w:r>
      <w:r w:rsidR="00D6196E" w:rsidRPr="00CB0C44">
        <w:t xml:space="preserve"> a PRACH preamble</w:t>
      </w:r>
      <w:r w:rsidR="00D6196E">
        <w:t xml:space="preserve">, which is dedicated for this purpose and common for all UEs. </w:t>
      </w:r>
      <w:r w:rsidR="00D6196E" w:rsidRPr="00CB0C44">
        <w:t>When receiving this preamble, the gNB (instead of sending a</w:t>
      </w:r>
      <w:r w:rsidR="00D6196E">
        <w:t xml:space="preserve"> regular</w:t>
      </w:r>
      <w:r w:rsidR="00D6196E" w:rsidRPr="00CB0C44">
        <w:t xml:space="preserve"> RAR) responds with a message containing the </w:t>
      </w:r>
      <w:r w:rsidR="00514A0B">
        <w:t>UE ID(s) of the</w:t>
      </w:r>
      <w:r w:rsidR="00D6196E" w:rsidRPr="00CB0C44">
        <w:t xml:space="preserve"> UE</w:t>
      </w:r>
      <w:r w:rsidR="00514A0B">
        <w:t>(</w:t>
      </w:r>
      <w:r w:rsidR="00D6196E" w:rsidRPr="00CB0C44">
        <w:t>s</w:t>
      </w:r>
      <w:r w:rsidR="00514A0B">
        <w:t>)</w:t>
      </w:r>
      <w:r w:rsidR="00D6196E" w:rsidRPr="00CB0C44">
        <w:t xml:space="preserve"> actually being paged. This could be seen as replacing the RAR with a paging message. When transmitting this response message, the </w:t>
      </w:r>
      <w:r w:rsidR="00D6196E">
        <w:t>gNB should preferably</w:t>
      </w:r>
      <w:r w:rsidR="00D6196E" w:rsidRPr="00CB0C44">
        <w:t xml:space="preserve"> make use of direc</w:t>
      </w:r>
      <w:r w:rsidR="00D6196E">
        <w:t>tional reciprocity and transmit</w:t>
      </w:r>
      <w:r w:rsidR="00D6196E" w:rsidRPr="00CB0C44">
        <w:t xml:space="preserve"> the power in the same directions as it received the preamble</w:t>
      </w:r>
      <w:r w:rsidR="00D6196E">
        <w:t xml:space="preserve"> from</w:t>
      </w:r>
      <w:r w:rsidR="00D6196E" w:rsidRPr="00CB0C44">
        <w:t>.</w:t>
      </w:r>
    </w:p>
    <w:p w14:paraId="5B4015B0" w14:textId="2F4F8138" w:rsidR="00376FB1" w:rsidRPr="00CE0424" w:rsidRDefault="00376FB1" w:rsidP="00376FB1">
      <w:pPr>
        <w:pStyle w:val="Observation"/>
      </w:pPr>
      <w:bookmarkStart w:id="2" w:name="_Toc481678211"/>
      <w:bookmarkStart w:id="3" w:name="_Toc481683517"/>
      <w:bookmarkStart w:id="4" w:name="_Toc484610152"/>
      <w:bookmarkStart w:id="5" w:name="_Toc484610244"/>
      <w:bookmarkStart w:id="6" w:name="_Toc490262680"/>
      <w:r>
        <w:t xml:space="preserve">The approach that a UE receiving a paging message containing its paging indicator only transmits a PRACH preamble and receives the UE ID(s) of the paged UE(s) in response is more resource efficient and saves energy in the UE compared with the previously proposed </w:t>
      </w:r>
      <w:r w:rsidR="0045328D">
        <w:t xml:space="preserve">response-driven paging </w:t>
      </w:r>
      <w:r>
        <w:t>approach where the UE provides its UE ID to the gNB in an additional message to be informed of whether it is being paged.</w:t>
      </w:r>
      <w:bookmarkEnd w:id="2"/>
      <w:bookmarkEnd w:id="3"/>
      <w:bookmarkEnd w:id="4"/>
      <w:bookmarkEnd w:id="5"/>
      <w:bookmarkEnd w:id="6"/>
    </w:p>
    <w:p w14:paraId="7608E933" w14:textId="6599A8D8" w:rsidR="00376FB1" w:rsidRPr="00453C91" w:rsidRDefault="00376FB1" w:rsidP="00CE0424">
      <w:pPr>
        <w:pStyle w:val="BodyText"/>
        <w:rPr>
          <w:spacing w:val="2"/>
        </w:rPr>
      </w:pPr>
    </w:p>
    <w:p w14:paraId="5C1BCCB7" w14:textId="009A877F" w:rsidR="00B805B0" w:rsidRPr="00A04F49" w:rsidRDefault="00B805B0" w:rsidP="00B805B0">
      <w:pPr>
        <w:pStyle w:val="Proposal"/>
      </w:pPr>
      <w:bookmarkStart w:id="7" w:name="_Toc481678223"/>
      <w:bookmarkStart w:id="8" w:name="_Toc490123470"/>
      <w:bookmarkStart w:id="9" w:name="_Toc490262684"/>
      <w:r>
        <w:t>With the response-driven paging option, a UE receiving a paging message containing its paging indicator should transmit a for this purpose allocated PRACH preamble (common for all UEs) and receive the UE ID(s) of the paged UE(s) in response</w:t>
      </w:r>
      <w:r w:rsidRPr="00A04F49">
        <w:t>.</w:t>
      </w:r>
      <w:bookmarkEnd w:id="7"/>
      <w:bookmarkEnd w:id="8"/>
      <w:bookmarkEnd w:id="9"/>
    </w:p>
    <w:p w14:paraId="37AF11C7" w14:textId="5FDA69AE" w:rsidR="00B805B0" w:rsidRDefault="00B805B0" w:rsidP="00CE0424">
      <w:pPr>
        <w:pStyle w:val="BodyText"/>
      </w:pPr>
      <w:r>
        <w:t>As proposed in R2-1702779</w:t>
      </w:r>
      <w:r w:rsidR="009D1811">
        <w:t xml:space="preserve"> </w:t>
      </w:r>
      <w:r w:rsidR="009D1811">
        <w:fldChar w:fldCharType="begin"/>
      </w:r>
      <w:r w:rsidR="009D1811">
        <w:instrText xml:space="preserve"> REF _Ref481679792 \r \h </w:instrText>
      </w:r>
      <w:r w:rsidR="009D1811">
        <w:fldChar w:fldCharType="separate"/>
      </w:r>
      <w:r w:rsidR="009D1811">
        <w:t>[3]</w:t>
      </w:r>
      <w:r w:rsidR="009D1811">
        <w:fldChar w:fldCharType="end"/>
      </w:r>
      <w:r>
        <w:t>, response-driven paging and regular paging can be used in parallel and</w:t>
      </w:r>
      <w:r w:rsidR="009D1811">
        <w:t xml:space="preserve"> it</w:t>
      </w:r>
      <w:r>
        <w:t xml:space="preserve"> can be the choice of the network which one to use on a case by case basis.</w:t>
      </w:r>
    </w:p>
    <w:p w14:paraId="525C1BC7" w14:textId="4E66C81D" w:rsidR="00B83B9E" w:rsidRDefault="00B83B9E" w:rsidP="00CE0424">
      <w:pPr>
        <w:pStyle w:val="BodyText"/>
      </w:pPr>
      <w:r>
        <w:t>A paging indicator should be shorter than the regular UE ID used with regular paging</w:t>
      </w:r>
      <w:r w:rsidR="009D1811">
        <w:t xml:space="preserve"> (e.g. the S-TMSI in LTE)</w:t>
      </w:r>
      <w:r>
        <w:t xml:space="preserve">. This enables a straightforward way of allocating paging indicators to UEs. If a paging indicator of N bits is used, the paging indicator allocated to a UE could be the N most significant bits of the UE’s UE ID. </w:t>
      </w:r>
    </w:p>
    <w:p w14:paraId="3A0C8BC2" w14:textId="1AF3B149" w:rsidR="00B83B9E" w:rsidRPr="00CE0424" w:rsidRDefault="00B83B9E" w:rsidP="00B83B9E">
      <w:pPr>
        <w:pStyle w:val="Observation"/>
      </w:pPr>
      <w:bookmarkStart w:id="10" w:name="_Toc481678212"/>
      <w:bookmarkStart w:id="11" w:name="_Toc481683518"/>
      <w:bookmarkStart w:id="12" w:name="_Toc484610153"/>
      <w:bookmarkStart w:id="13" w:name="_Toc484610245"/>
      <w:bookmarkStart w:id="14" w:name="_Toc490262681"/>
      <w:r>
        <w:t>The paging indicator (with a length of N bits) allocated to a UE could be equal to the N most significant bits of the UE’s UE ID</w:t>
      </w:r>
      <w:r w:rsidR="009D1811">
        <w:t xml:space="preserve"> used for regular paging</w:t>
      </w:r>
      <w:r>
        <w:t>.</w:t>
      </w:r>
      <w:bookmarkEnd w:id="10"/>
      <w:bookmarkEnd w:id="11"/>
      <w:bookmarkEnd w:id="12"/>
      <w:bookmarkEnd w:id="13"/>
      <w:bookmarkEnd w:id="14"/>
    </w:p>
    <w:p w14:paraId="178CA9BA" w14:textId="21803571" w:rsidR="00164840" w:rsidRDefault="00164840" w:rsidP="00CE0424">
      <w:pPr>
        <w:pStyle w:val="BodyText"/>
      </w:pPr>
      <w:r>
        <w:t>A UE is inherently aware of its UE ID. Hence, using the most significant bits of a UE’s UE ID as the paging indicator eliminates the need for explicit allocation of the paging indicator.</w:t>
      </w:r>
    </w:p>
    <w:p w14:paraId="579605E2" w14:textId="24BDFAF4" w:rsidR="00164840" w:rsidRPr="00CE0424" w:rsidRDefault="00164840" w:rsidP="00164840">
      <w:pPr>
        <w:pStyle w:val="Observation"/>
      </w:pPr>
      <w:bookmarkStart w:id="15" w:name="_Toc481678213"/>
      <w:bookmarkStart w:id="16" w:name="_Toc481683519"/>
      <w:bookmarkStart w:id="17" w:name="_Toc484610154"/>
      <w:bookmarkStart w:id="18" w:name="_Toc484610246"/>
      <w:bookmarkStart w:id="19" w:name="_Toc490262682"/>
      <w:r>
        <w:t>Using the most significant bits of a UE’s UE ID as the paging indicator eliminates the need for explicit allocation of the paging indicator.</w:t>
      </w:r>
      <w:bookmarkEnd w:id="15"/>
      <w:bookmarkEnd w:id="16"/>
      <w:bookmarkEnd w:id="17"/>
      <w:bookmarkEnd w:id="18"/>
      <w:bookmarkEnd w:id="19"/>
    </w:p>
    <w:p w14:paraId="104C5C7B" w14:textId="3DCA9282" w:rsidR="0013159C" w:rsidRPr="00A04F49" w:rsidRDefault="0013159C" w:rsidP="0013159C">
      <w:pPr>
        <w:pStyle w:val="Proposal"/>
      </w:pPr>
      <w:bookmarkStart w:id="20" w:name="_Toc481678224"/>
      <w:bookmarkStart w:id="21" w:name="_Toc490123471"/>
      <w:bookmarkStart w:id="22" w:name="_Toc490262685"/>
      <w:r>
        <w:t xml:space="preserve">The paging indicator associated with a UE is equal to </w:t>
      </w:r>
      <w:r w:rsidR="00AC404A">
        <w:t xml:space="preserve">a </w:t>
      </w:r>
      <w:r>
        <w:t>number of most significant bits of the UE’s UE ID (and hence implicitly allocated</w:t>
      </w:r>
      <w:r>
        <w:t>)</w:t>
      </w:r>
      <w:r w:rsidRPr="00A04F49">
        <w:t>.</w:t>
      </w:r>
      <w:bookmarkEnd w:id="20"/>
      <w:bookmarkEnd w:id="21"/>
      <w:bookmarkEnd w:id="22"/>
    </w:p>
    <w:p w14:paraId="7A8D9CD5" w14:textId="35F67247" w:rsidR="003742AC" w:rsidRPr="00CE0424" w:rsidRDefault="003742AC" w:rsidP="00CE0424">
      <w:pPr>
        <w:pStyle w:val="BodyText"/>
      </w:pPr>
    </w:p>
    <w:p w14:paraId="1E0B1677" w14:textId="77777777" w:rsidR="00C01F33" w:rsidRPr="00CE0424" w:rsidRDefault="00C01F33" w:rsidP="00CE0424">
      <w:pPr>
        <w:pStyle w:val="Heading1"/>
      </w:pPr>
      <w:r w:rsidRPr="00CE0424">
        <w:t>Conclusion</w:t>
      </w:r>
    </w:p>
    <w:p w14:paraId="6B33EBE6" w14:textId="77777777" w:rsidR="00981BBC"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F716F">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1EDBABC" w14:textId="77777777" w:rsidR="00981BBC" w:rsidRPr="00981BBC" w:rsidRDefault="00981BBC">
      <w:pPr>
        <w:pStyle w:val="TOC1"/>
        <w:rPr>
          <w:rFonts w:asciiTheme="minorHAnsi" w:eastAsiaTheme="minorEastAsia" w:hAnsiTheme="minorHAnsi" w:cstheme="minorBidi"/>
          <w:b w:val="0"/>
          <w:sz w:val="22"/>
          <w:lang w:eastAsia="sv-SE"/>
        </w:rPr>
      </w:pPr>
      <w:r>
        <w:t>Observation 1</w:t>
      </w:r>
      <w:r w:rsidRPr="00981BBC">
        <w:rPr>
          <w:rFonts w:asciiTheme="minorHAnsi" w:eastAsiaTheme="minorEastAsia" w:hAnsiTheme="minorHAnsi" w:cstheme="minorBidi"/>
          <w:b w:val="0"/>
          <w:sz w:val="22"/>
          <w:lang w:eastAsia="sv-SE"/>
        </w:rPr>
        <w:tab/>
      </w:r>
      <w:r>
        <w:t>The approach that a UE receiving a paging message containing its paging indicator only transmits a PRACH preamble and receives the UE ID(s) of the paged UE(s) in response is more resource efficient and saves energy in the UE compared with the previously proposed response-driven paging approach where the UE provides its UE ID to the gNB in an additional message to be informed of whether it is being paged.</w:t>
      </w:r>
    </w:p>
    <w:p w14:paraId="58219297" w14:textId="77777777" w:rsidR="00981BBC" w:rsidRPr="00981BBC" w:rsidRDefault="00981BBC">
      <w:pPr>
        <w:pStyle w:val="TOC1"/>
        <w:rPr>
          <w:rFonts w:asciiTheme="minorHAnsi" w:eastAsiaTheme="minorEastAsia" w:hAnsiTheme="minorHAnsi" w:cstheme="minorBidi"/>
          <w:b w:val="0"/>
          <w:sz w:val="22"/>
          <w:lang w:eastAsia="sv-SE"/>
        </w:rPr>
      </w:pPr>
      <w:r>
        <w:t>Observation 2</w:t>
      </w:r>
      <w:r w:rsidRPr="00981BBC">
        <w:rPr>
          <w:rFonts w:asciiTheme="minorHAnsi" w:eastAsiaTheme="minorEastAsia" w:hAnsiTheme="minorHAnsi" w:cstheme="minorBidi"/>
          <w:b w:val="0"/>
          <w:sz w:val="22"/>
          <w:lang w:eastAsia="sv-SE"/>
        </w:rPr>
        <w:tab/>
      </w:r>
      <w:r>
        <w:t>The paging indicator (with a length of N bits) allocated to a UE could be equal to the N most significant bits of the UE’s UE ID used for regular paging.</w:t>
      </w:r>
    </w:p>
    <w:p w14:paraId="1B0191F6" w14:textId="77777777" w:rsidR="00981BBC" w:rsidRPr="00981BBC" w:rsidRDefault="00981BBC">
      <w:pPr>
        <w:pStyle w:val="TOC1"/>
        <w:rPr>
          <w:rFonts w:asciiTheme="minorHAnsi" w:eastAsiaTheme="minorEastAsia" w:hAnsiTheme="minorHAnsi" w:cstheme="minorBidi"/>
          <w:b w:val="0"/>
          <w:sz w:val="22"/>
          <w:lang w:eastAsia="sv-SE"/>
        </w:rPr>
      </w:pPr>
      <w:r>
        <w:t>Observation 3</w:t>
      </w:r>
      <w:r w:rsidRPr="00981BBC">
        <w:rPr>
          <w:rFonts w:asciiTheme="minorHAnsi" w:eastAsiaTheme="minorEastAsia" w:hAnsiTheme="minorHAnsi" w:cstheme="minorBidi"/>
          <w:b w:val="0"/>
          <w:sz w:val="22"/>
          <w:lang w:eastAsia="sv-SE"/>
        </w:rPr>
        <w:tab/>
      </w:r>
      <w:r>
        <w:t>Using the most significant bits of a UE’s UE ID as the paging indicator eliminates the need for explicit allocation of the paging indicator.</w:t>
      </w:r>
    </w:p>
    <w:p w14:paraId="5509C739" w14:textId="77777777" w:rsidR="008E065E" w:rsidRDefault="008E065E" w:rsidP="008E065E">
      <w:pPr>
        <w:pStyle w:val="BodyText"/>
        <w:rPr>
          <w:b/>
          <w:bCs/>
        </w:rPr>
      </w:pPr>
      <w:r>
        <w:rPr>
          <w:b/>
          <w:bCs/>
        </w:rPr>
        <w:fldChar w:fldCharType="end"/>
      </w:r>
    </w:p>
    <w:p w14:paraId="4CC98864" w14:textId="77777777" w:rsidR="00981BB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F716F">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A82382C" w14:textId="77777777" w:rsidR="00981BBC" w:rsidRPr="00981BBC" w:rsidRDefault="00981BBC">
      <w:pPr>
        <w:pStyle w:val="TOC1"/>
        <w:rPr>
          <w:rFonts w:asciiTheme="minorHAnsi" w:eastAsiaTheme="minorEastAsia" w:hAnsiTheme="minorHAnsi" w:cstheme="minorBidi"/>
          <w:b w:val="0"/>
          <w:sz w:val="22"/>
          <w:lang w:eastAsia="sv-SE"/>
        </w:rPr>
      </w:pPr>
      <w:r>
        <w:t>Proposal 1</w:t>
      </w:r>
      <w:r w:rsidRPr="00981BBC">
        <w:rPr>
          <w:rFonts w:asciiTheme="minorHAnsi" w:eastAsiaTheme="minorEastAsia" w:hAnsiTheme="minorHAnsi" w:cstheme="minorBidi"/>
          <w:b w:val="0"/>
          <w:sz w:val="22"/>
          <w:lang w:eastAsia="sv-SE"/>
        </w:rPr>
        <w:tab/>
      </w:r>
      <w:r>
        <w:t>With the response-driven paging option, a UE receiving a paging message containing its paging indicator should transmit a for this purpose allocated PRACH preamble (common for all UEs) and receive the UE ID(s) of the paged UE(s) in response.</w:t>
      </w:r>
    </w:p>
    <w:p w14:paraId="20B1D3A4" w14:textId="77777777" w:rsidR="00981BBC" w:rsidRPr="00981BBC" w:rsidRDefault="00981BBC">
      <w:pPr>
        <w:pStyle w:val="TOC1"/>
        <w:rPr>
          <w:rFonts w:asciiTheme="minorHAnsi" w:eastAsiaTheme="minorEastAsia" w:hAnsiTheme="minorHAnsi" w:cstheme="minorBidi"/>
          <w:b w:val="0"/>
          <w:sz w:val="22"/>
          <w:lang w:eastAsia="sv-SE"/>
        </w:rPr>
      </w:pPr>
      <w:r>
        <w:t>Proposal 2</w:t>
      </w:r>
      <w:r w:rsidRPr="00981BBC">
        <w:rPr>
          <w:rFonts w:asciiTheme="minorHAnsi" w:eastAsiaTheme="minorEastAsia" w:hAnsiTheme="minorHAnsi" w:cstheme="minorBidi"/>
          <w:b w:val="0"/>
          <w:sz w:val="22"/>
          <w:lang w:eastAsia="sv-SE"/>
        </w:rPr>
        <w:tab/>
      </w:r>
      <w:r>
        <w:t>The paging indicator associated with a UE is equal to a number of most significant bits of the UE’s UE ID (and hence implicitly allocated).</w:t>
      </w:r>
    </w:p>
    <w:p w14:paraId="39F23113" w14:textId="77777777" w:rsidR="008E065E" w:rsidRPr="00CE0424" w:rsidRDefault="008E065E" w:rsidP="008E065E">
      <w:pPr>
        <w:rPr>
          <w:b/>
          <w:bCs/>
        </w:rPr>
      </w:pPr>
      <w:r>
        <w:rPr>
          <w:b/>
          <w:bCs/>
        </w:rPr>
        <w:fldChar w:fldCharType="end"/>
      </w:r>
    </w:p>
    <w:p w14:paraId="1B5176FA" w14:textId="77777777" w:rsidR="008E065E" w:rsidRPr="00CE0424" w:rsidRDefault="008E065E" w:rsidP="008E065E">
      <w:pPr>
        <w:rPr>
          <w:b/>
          <w:bCs/>
        </w:rPr>
      </w:pPr>
    </w:p>
    <w:p w14:paraId="1F4E1CD4" w14:textId="77777777" w:rsidR="00AB0BC8" w:rsidRPr="00CE0424" w:rsidRDefault="00AB0BC8" w:rsidP="00A04F49">
      <w:pPr>
        <w:rPr>
          <w:b/>
          <w:bCs/>
        </w:rPr>
      </w:pPr>
    </w:p>
    <w:p w14:paraId="3A4A8297" w14:textId="77777777" w:rsidR="00C01F33" w:rsidRPr="00CE0424" w:rsidRDefault="00C01F33" w:rsidP="006E062C"/>
    <w:p w14:paraId="57809CA4" w14:textId="77777777" w:rsidR="00F507D1" w:rsidRPr="00CE0424" w:rsidRDefault="00F507D1" w:rsidP="00CE0424">
      <w:pPr>
        <w:pStyle w:val="Heading1"/>
      </w:pPr>
      <w:bookmarkStart w:id="23" w:name="_In-sequence_SDU_delivery"/>
      <w:bookmarkEnd w:id="23"/>
      <w:r w:rsidRPr="00CE0424">
        <w:lastRenderedPageBreak/>
        <w:t>References</w:t>
      </w:r>
    </w:p>
    <w:p w14:paraId="2A86D055" w14:textId="28E3612B" w:rsidR="0013159C" w:rsidRDefault="0013159C" w:rsidP="00313D01">
      <w:pPr>
        <w:pStyle w:val="Reference"/>
      </w:pPr>
      <w:bookmarkStart w:id="24" w:name="_Ref481679773"/>
      <w:bookmarkStart w:id="25" w:name="_Ref174151459"/>
      <w:bookmarkStart w:id="26" w:name="_Ref189809556"/>
      <w:r w:rsidRPr="00CC0A25">
        <w:t>R2-168124</w:t>
      </w:r>
      <w:r w:rsidR="00313D01">
        <w:t xml:space="preserve">, </w:t>
      </w:r>
      <w:r w:rsidR="00313D01" w:rsidRPr="00313D01">
        <w:t>Paging in NR at HF operation</w:t>
      </w:r>
      <w:r w:rsidR="00313D01">
        <w:t xml:space="preserve">, </w:t>
      </w:r>
      <w:r w:rsidR="00313D01" w:rsidRPr="00313D01">
        <w:t>Nokia, Alcatel-Lucent Shanghai Bell</w:t>
      </w:r>
      <w:r w:rsidR="00313D01">
        <w:t>, RAN#96, 14</w:t>
      </w:r>
      <w:r w:rsidR="00313D01" w:rsidRPr="00313D01">
        <w:rPr>
          <w:vertAlign w:val="superscript"/>
        </w:rPr>
        <w:t>th</w:t>
      </w:r>
      <w:r w:rsidR="00313D01">
        <w:t xml:space="preserve"> –</w:t>
      </w:r>
      <w:r w:rsidR="00313D01" w:rsidRPr="00313D01">
        <w:t xml:space="preserve"> 18</w:t>
      </w:r>
      <w:r w:rsidR="00313D01" w:rsidRPr="00313D01">
        <w:rPr>
          <w:vertAlign w:val="superscript"/>
        </w:rPr>
        <w:t>th</w:t>
      </w:r>
      <w:r w:rsidR="00313D01" w:rsidRPr="00313D01">
        <w:t xml:space="preserve"> November 2016</w:t>
      </w:r>
      <w:bookmarkEnd w:id="24"/>
    </w:p>
    <w:p w14:paraId="2BD0C309" w14:textId="272944A2" w:rsidR="0013159C" w:rsidRDefault="0013159C" w:rsidP="00313D01">
      <w:pPr>
        <w:pStyle w:val="Reference"/>
      </w:pPr>
      <w:bookmarkStart w:id="27" w:name="_Ref481679784"/>
      <w:r w:rsidRPr="0078041C">
        <w:t>R2-1702780</w:t>
      </w:r>
      <w:r w:rsidR="00313D01">
        <w:t xml:space="preserve">, </w:t>
      </w:r>
      <w:r w:rsidR="00313D01" w:rsidRPr="00313D01">
        <w:t>Evaluation of Uplink Access using Paging Indicators</w:t>
      </w:r>
      <w:r w:rsidR="00313D01">
        <w:t xml:space="preserve">, </w:t>
      </w:r>
      <w:r w:rsidR="00313D01" w:rsidRPr="00313D01">
        <w:t>Nokia, Alcatel-Lucent Shanghai Bell</w:t>
      </w:r>
      <w:r w:rsidR="00313D01">
        <w:t xml:space="preserve">, RAN#97bis, </w:t>
      </w:r>
      <w:r w:rsidR="00313D01" w:rsidRPr="00313D01">
        <w:t>3</w:t>
      </w:r>
      <w:r w:rsidR="00313D01">
        <w:rPr>
          <w:vertAlign w:val="superscript"/>
        </w:rPr>
        <w:t>rd</w:t>
      </w:r>
      <w:r w:rsidR="00313D01">
        <w:t xml:space="preserve"> –</w:t>
      </w:r>
      <w:r w:rsidR="00313D01" w:rsidRPr="00313D01">
        <w:t xml:space="preserve"> 7</w:t>
      </w:r>
      <w:r w:rsidR="00313D01">
        <w:rPr>
          <w:vertAlign w:val="superscript"/>
        </w:rPr>
        <w:t>th</w:t>
      </w:r>
      <w:r w:rsidR="00313D01" w:rsidRPr="00313D01">
        <w:t xml:space="preserve"> April 2017</w:t>
      </w:r>
      <w:bookmarkEnd w:id="27"/>
    </w:p>
    <w:p w14:paraId="7ADB90C4" w14:textId="49240D46" w:rsidR="00B07AD2" w:rsidRDefault="0013159C" w:rsidP="00313D01">
      <w:pPr>
        <w:pStyle w:val="Reference"/>
      </w:pPr>
      <w:bookmarkStart w:id="28" w:name="_Ref481679792"/>
      <w:r w:rsidRPr="00543284">
        <w:t>R2-1702779</w:t>
      </w:r>
      <w:r w:rsidR="00B07AD2">
        <w:t xml:space="preserve">, </w:t>
      </w:r>
      <w:r w:rsidR="00B07AD2" w:rsidRPr="00B07AD2">
        <w:t>Configurable Paging Procedure for NR</w:t>
      </w:r>
      <w:r w:rsidR="00B07AD2">
        <w:t xml:space="preserve">, </w:t>
      </w:r>
      <w:r w:rsidR="00313D01" w:rsidRPr="00313D01">
        <w:t>Nokia, Alcatel-Lucent Shanghai Bell</w:t>
      </w:r>
      <w:r w:rsidR="00B07AD2">
        <w:t>, RAN#97bis</w:t>
      </w:r>
      <w:r w:rsidR="00313D01">
        <w:t xml:space="preserve">, </w:t>
      </w:r>
      <w:r w:rsidR="00313D01">
        <w:t>3</w:t>
      </w:r>
      <w:r w:rsidR="00313D01">
        <w:rPr>
          <w:vertAlign w:val="superscript"/>
        </w:rPr>
        <w:t>rd</w:t>
      </w:r>
      <w:r w:rsidR="00313D01">
        <w:t xml:space="preserve"> – 7</w:t>
      </w:r>
      <w:r w:rsidR="00313D01">
        <w:rPr>
          <w:vertAlign w:val="superscript"/>
        </w:rPr>
        <w:t>th</w:t>
      </w:r>
      <w:r w:rsidR="00313D01" w:rsidRPr="00313D01">
        <w:t xml:space="preserve"> April 2017</w:t>
      </w:r>
      <w:bookmarkEnd w:id="28"/>
    </w:p>
    <w:p w14:paraId="76C0E986" w14:textId="5DFD7DA7" w:rsidR="00B07AD2" w:rsidRDefault="009231AB" w:rsidP="009231AB">
      <w:pPr>
        <w:pStyle w:val="Reference"/>
      </w:pPr>
      <w:bookmarkStart w:id="29" w:name="_Ref481679803"/>
      <w:r>
        <w:t>R1-1708724</w:t>
      </w:r>
      <w:r w:rsidR="00B07AD2">
        <w:t xml:space="preserve">, </w:t>
      </w:r>
      <w:r w:rsidR="00B07AD2" w:rsidRPr="00B07AD2">
        <w:t>On NR paging design</w:t>
      </w:r>
      <w:r w:rsidR="00B07AD2">
        <w:t xml:space="preserve">, Ericsson, </w:t>
      </w:r>
      <w:r w:rsidR="00AC404A">
        <w:t>RAN1#89</w:t>
      </w:r>
      <w:r w:rsidR="00313D01">
        <w:t>, 15</w:t>
      </w:r>
      <w:r w:rsidR="00313D01" w:rsidRPr="00C544E1">
        <w:rPr>
          <w:vertAlign w:val="superscript"/>
        </w:rPr>
        <w:t>th</w:t>
      </w:r>
      <w:r w:rsidR="00313D01">
        <w:t xml:space="preserve"> – 19</w:t>
      </w:r>
      <w:r w:rsidR="00313D01" w:rsidRPr="00AE3743">
        <w:rPr>
          <w:vertAlign w:val="superscript"/>
        </w:rPr>
        <w:t>th</w:t>
      </w:r>
      <w:r w:rsidR="00313D01">
        <w:t xml:space="preserve"> May 2017</w:t>
      </w:r>
      <w:bookmarkEnd w:id="29"/>
    </w:p>
    <w:bookmarkEnd w:id="25"/>
    <w:bookmarkEnd w:id="26"/>
    <w:p w14:paraId="3CE141FD"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2021D" w14:textId="77777777" w:rsidR="003419E7" w:rsidRDefault="003419E7">
      <w:r>
        <w:separator/>
      </w:r>
    </w:p>
  </w:endnote>
  <w:endnote w:type="continuationSeparator" w:id="0">
    <w:p w14:paraId="3337FF17" w14:textId="77777777" w:rsidR="003419E7" w:rsidRDefault="00341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06A67" w14:textId="7772FD1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81BB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1BB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245AF" w14:textId="77777777" w:rsidR="003419E7" w:rsidRDefault="003419E7">
      <w:r>
        <w:separator/>
      </w:r>
    </w:p>
  </w:footnote>
  <w:footnote w:type="continuationSeparator" w:id="0">
    <w:p w14:paraId="6B3EF4D6" w14:textId="77777777" w:rsidR="003419E7" w:rsidRDefault="00341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3B8F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16F"/>
    <w:rsid w:val="000006E1"/>
    <w:rsid w:val="00002A37"/>
    <w:rsid w:val="000039F4"/>
    <w:rsid w:val="00006446"/>
    <w:rsid w:val="00006896"/>
    <w:rsid w:val="00007CDC"/>
    <w:rsid w:val="00011B28"/>
    <w:rsid w:val="00015D15"/>
    <w:rsid w:val="0002564D"/>
    <w:rsid w:val="00025ECA"/>
    <w:rsid w:val="000325B8"/>
    <w:rsid w:val="00034C15"/>
    <w:rsid w:val="00036BA1"/>
    <w:rsid w:val="00041FF0"/>
    <w:rsid w:val="000422E2"/>
    <w:rsid w:val="00042F22"/>
    <w:rsid w:val="000444EF"/>
    <w:rsid w:val="00052A07"/>
    <w:rsid w:val="000534E3"/>
    <w:rsid w:val="0005606A"/>
    <w:rsid w:val="00057117"/>
    <w:rsid w:val="000616E7"/>
    <w:rsid w:val="0006487E"/>
    <w:rsid w:val="00065E1A"/>
    <w:rsid w:val="00077E5F"/>
    <w:rsid w:val="0008036A"/>
    <w:rsid w:val="00081AE6"/>
    <w:rsid w:val="00084AC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26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59C"/>
    <w:rsid w:val="00132FD0"/>
    <w:rsid w:val="001344C0"/>
    <w:rsid w:val="001346FA"/>
    <w:rsid w:val="00135252"/>
    <w:rsid w:val="00137AB5"/>
    <w:rsid w:val="00137F0B"/>
    <w:rsid w:val="0014726E"/>
    <w:rsid w:val="00151E23"/>
    <w:rsid w:val="001526E0"/>
    <w:rsid w:val="001551B5"/>
    <w:rsid w:val="00164840"/>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A60"/>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53D"/>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D01"/>
    <w:rsid w:val="00313FD6"/>
    <w:rsid w:val="003143BD"/>
    <w:rsid w:val="003203ED"/>
    <w:rsid w:val="00322C9F"/>
    <w:rsid w:val="00324D23"/>
    <w:rsid w:val="00331751"/>
    <w:rsid w:val="00334579"/>
    <w:rsid w:val="00335858"/>
    <w:rsid w:val="00336BDA"/>
    <w:rsid w:val="003419E7"/>
    <w:rsid w:val="00342BD7"/>
    <w:rsid w:val="00343A07"/>
    <w:rsid w:val="00346DB5"/>
    <w:rsid w:val="003477B1"/>
    <w:rsid w:val="00357380"/>
    <w:rsid w:val="003602D9"/>
    <w:rsid w:val="003604CE"/>
    <w:rsid w:val="00370E47"/>
    <w:rsid w:val="003742AC"/>
    <w:rsid w:val="00376FB1"/>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0CA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27D"/>
    <w:rsid w:val="00444F56"/>
    <w:rsid w:val="00446488"/>
    <w:rsid w:val="004517AA"/>
    <w:rsid w:val="00452220"/>
    <w:rsid w:val="00452CAC"/>
    <w:rsid w:val="0045328D"/>
    <w:rsid w:val="00453C91"/>
    <w:rsid w:val="0045425A"/>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C3C6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A0B"/>
    <w:rsid w:val="005153A7"/>
    <w:rsid w:val="005219CF"/>
    <w:rsid w:val="00534B59"/>
    <w:rsid w:val="00536759"/>
    <w:rsid w:val="00537C62"/>
    <w:rsid w:val="00543284"/>
    <w:rsid w:val="00546970"/>
    <w:rsid w:val="00554E19"/>
    <w:rsid w:val="0056121F"/>
    <w:rsid w:val="00572505"/>
    <w:rsid w:val="00582809"/>
    <w:rsid w:val="005859AF"/>
    <w:rsid w:val="0058798C"/>
    <w:rsid w:val="005900FA"/>
    <w:rsid w:val="005935A4"/>
    <w:rsid w:val="005948C2"/>
    <w:rsid w:val="00595DCA"/>
    <w:rsid w:val="0059779B"/>
    <w:rsid w:val="005A209A"/>
    <w:rsid w:val="005A662D"/>
    <w:rsid w:val="005B35D7"/>
    <w:rsid w:val="005B392A"/>
    <w:rsid w:val="005B3AA3"/>
    <w:rsid w:val="005B556F"/>
    <w:rsid w:val="005B591A"/>
    <w:rsid w:val="005B6F83"/>
    <w:rsid w:val="005C37E7"/>
    <w:rsid w:val="005C4541"/>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F2A"/>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D20"/>
    <w:rsid w:val="00740E58"/>
    <w:rsid w:val="007445A0"/>
    <w:rsid w:val="0074524B"/>
    <w:rsid w:val="00747D8B"/>
    <w:rsid w:val="00751228"/>
    <w:rsid w:val="007571E1"/>
    <w:rsid w:val="007604B2"/>
    <w:rsid w:val="00765281"/>
    <w:rsid w:val="00766BAD"/>
    <w:rsid w:val="007730BD"/>
    <w:rsid w:val="007755F2"/>
    <w:rsid w:val="00776971"/>
    <w:rsid w:val="0078041C"/>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98F"/>
    <w:rsid w:val="00803FAE"/>
    <w:rsid w:val="0080605F"/>
    <w:rsid w:val="00807786"/>
    <w:rsid w:val="00811FCB"/>
    <w:rsid w:val="008158D6"/>
    <w:rsid w:val="00817196"/>
    <w:rsid w:val="008235DB"/>
    <w:rsid w:val="00824AB4"/>
    <w:rsid w:val="00825C42"/>
    <w:rsid w:val="00825D25"/>
    <w:rsid w:val="00827D6F"/>
    <w:rsid w:val="00836D9E"/>
    <w:rsid w:val="008376AC"/>
    <w:rsid w:val="008444E8"/>
    <w:rsid w:val="00844E80"/>
    <w:rsid w:val="00846FE7"/>
    <w:rsid w:val="00854F97"/>
    <w:rsid w:val="00856911"/>
    <w:rsid w:val="008631AE"/>
    <w:rsid w:val="00866CA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17F"/>
    <w:rsid w:val="00910B7D"/>
    <w:rsid w:val="00911DFB"/>
    <w:rsid w:val="009139D9"/>
    <w:rsid w:val="00914AD8"/>
    <w:rsid w:val="00914DB8"/>
    <w:rsid w:val="00916079"/>
    <w:rsid w:val="00917CE9"/>
    <w:rsid w:val="00920BF2"/>
    <w:rsid w:val="00922010"/>
    <w:rsid w:val="009231AB"/>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BBC"/>
    <w:rsid w:val="00985253"/>
    <w:rsid w:val="009853B3"/>
    <w:rsid w:val="00990630"/>
    <w:rsid w:val="00991761"/>
    <w:rsid w:val="00991A89"/>
    <w:rsid w:val="00994DCA"/>
    <w:rsid w:val="009960EC"/>
    <w:rsid w:val="009970DD"/>
    <w:rsid w:val="009A0FBA"/>
    <w:rsid w:val="009A1601"/>
    <w:rsid w:val="009A462D"/>
    <w:rsid w:val="009A5CBA"/>
    <w:rsid w:val="009A7770"/>
    <w:rsid w:val="009B1F30"/>
    <w:rsid w:val="009B3AC2"/>
    <w:rsid w:val="009B4DF4"/>
    <w:rsid w:val="009B564E"/>
    <w:rsid w:val="009B7E87"/>
    <w:rsid w:val="009C403E"/>
    <w:rsid w:val="009D1811"/>
    <w:rsid w:val="009D4FF0"/>
    <w:rsid w:val="009D703C"/>
    <w:rsid w:val="009D718F"/>
    <w:rsid w:val="009E068F"/>
    <w:rsid w:val="009E14E0"/>
    <w:rsid w:val="009E35DB"/>
    <w:rsid w:val="009E390F"/>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9D4"/>
    <w:rsid w:val="00A41E2B"/>
    <w:rsid w:val="00A45B74"/>
    <w:rsid w:val="00A52E1D"/>
    <w:rsid w:val="00A61499"/>
    <w:rsid w:val="00A62A77"/>
    <w:rsid w:val="00A63483"/>
    <w:rsid w:val="00A64B80"/>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04A"/>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7AD2"/>
    <w:rsid w:val="00B157F9"/>
    <w:rsid w:val="00B20256"/>
    <w:rsid w:val="00B20D09"/>
    <w:rsid w:val="00B2763F"/>
    <w:rsid w:val="00B27AAC"/>
    <w:rsid w:val="00B30929"/>
    <w:rsid w:val="00B372AA"/>
    <w:rsid w:val="00B40445"/>
    <w:rsid w:val="00B40F34"/>
    <w:rsid w:val="00B41888"/>
    <w:rsid w:val="00B45A52"/>
    <w:rsid w:val="00B46175"/>
    <w:rsid w:val="00B6188F"/>
    <w:rsid w:val="00B66219"/>
    <w:rsid w:val="00B664C7"/>
    <w:rsid w:val="00B739F6"/>
    <w:rsid w:val="00B805B0"/>
    <w:rsid w:val="00B81A6C"/>
    <w:rsid w:val="00B83B9E"/>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1906"/>
    <w:rsid w:val="00C53EDF"/>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5E32"/>
    <w:rsid w:val="00CB7170"/>
    <w:rsid w:val="00CC040E"/>
    <w:rsid w:val="00CC0A25"/>
    <w:rsid w:val="00CC111F"/>
    <w:rsid w:val="00CC2011"/>
    <w:rsid w:val="00CC3EA0"/>
    <w:rsid w:val="00CC629F"/>
    <w:rsid w:val="00CC7B45"/>
    <w:rsid w:val="00CD1188"/>
    <w:rsid w:val="00CD2ED1"/>
    <w:rsid w:val="00CD337B"/>
    <w:rsid w:val="00CE0424"/>
    <w:rsid w:val="00CE7561"/>
    <w:rsid w:val="00CF1354"/>
    <w:rsid w:val="00CF3B1F"/>
    <w:rsid w:val="00CF3BF6"/>
    <w:rsid w:val="00CF625B"/>
    <w:rsid w:val="00CF687E"/>
    <w:rsid w:val="00CF716F"/>
    <w:rsid w:val="00D0349B"/>
    <w:rsid w:val="00D10249"/>
    <w:rsid w:val="00D115C3"/>
    <w:rsid w:val="00D11897"/>
    <w:rsid w:val="00D13135"/>
    <w:rsid w:val="00D13E4E"/>
    <w:rsid w:val="00D22DAA"/>
    <w:rsid w:val="00D239A7"/>
    <w:rsid w:val="00D23F47"/>
    <w:rsid w:val="00D36E71"/>
    <w:rsid w:val="00D37D87"/>
    <w:rsid w:val="00D40B33"/>
    <w:rsid w:val="00D4318F"/>
    <w:rsid w:val="00D438BF"/>
    <w:rsid w:val="00D440F8"/>
    <w:rsid w:val="00D50F97"/>
    <w:rsid w:val="00D546FF"/>
    <w:rsid w:val="00D55AD5"/>
    <w:rsid w:val="00D576CA"/>
    <w:rsid w:val="00D6196E"/>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6E6A"/>
    <w:rsid w:val="00DD33C4"/>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D7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115"/>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9166F"/>
  <w15:chartTrackingRefBased/>
  <w15:docId w15:val="{80887AFA-4409-4719-8749-9583760B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3D7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73D7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73D7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73D7C"/>
    <w:pPr>
      <w:numPr>
        <w:ilvl w:val="2"/>
      </w:numPr>
      <w:spacing w:before="120"/>
      <w:outlineLvl w:val="2"/>
    </w:pPr>
    <w:rPr>
      <w:sz w:val="28"/>
      <w:szCs w:val="28"/>
    </w:rPr>
  </w:style>
  <w:style w:type="paragraph" w:styleId="Heading4">
    <w:name w:val="heading 4"/>
    <w:basedOn w:val="Heading3"/>
    <w:next w:val="Normal"/>
    <w:qFormat/>
    <w:rsid w:val="00E73D7C"/>
    <w:pPr>
      <w:numPr>
        <w:ilvl w:val="3"/>
      </w:numPr>
      <w:outlineLvl w:val="3"/>
    </w:pPr>
    <w:rPr>
      <w:sz w:val="24"/>
      <w:szCs w:val="24"/>
    </w:rPr>
  </w:style>
  <w:style w:type="paragraph" w:styleId="Heading5">
    <w:name w:val="heading 5"/>
    <w:basedOn w:val="Heading4"/>
    <w:next w:val="Normal"/>
    <w:qFormat/>
    <w:rsid w:val="00E73D7C"/>
    <w:pPr>
      <w:numPr>
        <w:ilvl w:val="4"/>
      </w:numPr>
      <w:outlineLvl w:val="4"/>
    </w:pPr>
    <w:rPr>
      <w:sz w:val="22"/>
      <w:szCs w:val="22"/>
    </w:rPr>
  </w:style>
  <w:style w:type="paragraph" w:styleId="Heading6">
    <w:name w:val="heading 6"/>
    <w:basedOn w:val="Normal"/>
    <w:next w:val="Normal"/>
    <w:qFormat/>
    <w:rsid w:val="00E73D7C"/>
    <w:pPr>
      <w:keepNext/>
      <w:keepLines/>
      <w:numPr>
        <w:ilvl w:val="5"/>
        <w:numId w:val="1"/>
      </w:numPr>
      <w:spacing w:before="120"/>
      <w:outlineLvl w:val="5"/>
    </w:pPr>
    <w:rPr>
      <w:rFonts w:cs="Arial"/>
    </w:rPr>
  </w:style>
  <w:style w:type="paragraph" w:styleId="Heading7">
    <w:name w:val="heading 7"/>
    <w:basedOn w:val="Normal"/>
    <w:next w:val="Normal"/>
    <w:qFormat/>
    <w:rsid w:val="00E73D7C"/>
    <w:pPr>
      <w:keepNext/>
      <w:keepLines/>
      <w:numPr>
        <w:ilvl w:val="6"/>
        <w:numId w:val="1"/>
      </w:numPr>
      <w:spacing w:before="120"/>
      <w:outlineLvl w:val="6"/>
    </w:pPr>
    <w:rPr>
      <w:rFonts w:cs="Arial"/>
    </w:rPr>
  </w:style>
  <w:style w:type="paragraph" w:styleId="Heading8">
    <w:name w:val="heading 8"/>
    <w:basedOn w:val="Heading7"/>
    <w:next w:val="Normal"/>
    <w:qFormat/>
    <w:rsid w:val="00E73D7C"/>
    <w:pPr>
      <w:numPr>
        <w:ilvl w:val="7"/>
      </w:numPr>
      <w:outlineLvl w:val="7"/>
    </w:pPr>
  </w:style>
  <w:style w:type="paragraph" w:styleId="Heading9">
    <w:name w:val="heading 9"/>
    <w:basedOn w:val="Heading8"/>
    <w:next w:val="Normal"/>
    <w:qFormat/>
    <w:rsid w:val="00E73D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73D7C"/>
    <w:pPr>
      <w:spacing w:before="180"/>
      <w:ind w:left="2693" w:hanging="2693"/>
    </w:pPr>
    <w:rPr>
      <w:b w:val="0"/>
      <w:bCs/>
    </w:rPr>
  </w:style>
  <w:style w:type="paragraph" w:styleId="TOC1">
    <w:name w:val="toc 1"/>
    <w:aliases w:val="Observation TOC2"/>
    <w:uiPriority w:val="39"/>
    <w:rsid w:val="00E73D7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73D7C"/>
    <w:pPr>
      <w:keepNext/>
      <w:keepLines/>
      <w:spacing w:before="180"/>
      <w:jc w:val="center"/>
    </w:pPr>
  </w:style>
  <w:style w:type="paragraph" w:styleId="Caption">
    <w:name w:val="caption"/>
    <w:basedOn w:val="Normal"/>
    <w:next w:val="Normal"/>
    <w:qFormat/>
    <w:rsid w:val="00E73D7C"/>
    <w:pPr>
      <w:spacing w:after="240"/>
      <w:jc w:val="center"/>
    </w:pPr>
    <w:rPr>
      <w:b/>
      <w:bCs/>
    </w:rPr>
  </w:style>
  <w:style w:type="paragraph" w:styleId="TOC5">
    <w:name w:val="toc 5"/>
    <w:aliases w:val="Observation TOC"/>
    <w:basedOn w:val="TOC4"/>
    <w:semiHidden/>
    <w:rsid w:val="00E73D7C"/>
    <w:pPr>
      <w:tabs>
        <w:tab w:val="right" w:pos="1701"/>
      </w:tabs>
      <w:ind w:left="1701" w:hanging="1701"/>
    </w:pPr>
  </w:style>
  <w:style w:type="paragraph" w:styleId="TOC4">
    <w:name w:val="toc 4"/>
    <w:basedOn w:val="TOC3"/>
    <w:semiHidden/>
    <w:rsid w:val="00E73D7C"/>
    <w:pPr>
      <w:ind w:left="1418" w:hanging="1418"/>
    </w:pPr>
  </w:style>
  <w:style w:type="paragraph" w:styleId="TOC3">
    <w:name w:val="toc 3"/>
    <w:basedOn w:val="TOC2"/>
    <w:semiHidden/>
    <w:rsid w:val="00E73D7C"/>
    <w:pPr>
      <w:ind w:left="1134" w:hanging="1134"/>
    </w:pPr>
  </w:style>
  <w:style w:type="paragraph" w:styleId="TOC2">
    <w:name w:val="toc 2"/>
    <w:basedOn w:val="TOC1"/>
    <w:semiHidden/>
    <w:rsid w:val="00E73D7C"/>
    <w:pPr>
      <w:keepNext w:val="0"/>
      <w:spacing w:before="0"/>
      <w:ind w:left="851" w:hanging="851"/>
    </w:pPr>
    <w:rPr>
      <w:szCs w:val="20"/>
    </w:rPr>
  </w:style>
  <w:style w:type="paragraph" w:styleId="Index2">
    <w:name w:val="index 2"/>
    <w:basedOn w:val="Index1"/>
    <w:semiHidden/>
    <w:rsid w:val="00E73D7C"/>
    <w:pPr>
      <w:ind w:left="284"/>
    </w:pPr>
  </w:style>
  <w:style w:type="paragraph" w:styleId="Index1">
    <w:name w:val="index 1"/>
    <w:basedOn w:val="Normal"/>
    <w:semiHidden/>
    <w:rsid w:val="00E73D7C"/>
    <w:pPr>
      <w:keepLines/>
      <w:spacing w:after="0"/>
    </w:pPr>
  </w:style>
  <w:style w:type="paragraph" w:styleId="DocumentMap">
    <w:name w:val="Document Map"/>
    <w:basedOn w:val="Normal"/>
    <w:semiHidden/>
    <w:rsid w:val="00E73D7C"/>
    <w:pPr>
      <w:shd w:val="clear" w:color="auto" w:fill="000080"/>
    </w:pPr>
    <w:rPr>
      <w:rFonts w:ascii="Tahoma" w:hAnsi="Tahoma" w:cs="Tahoma"/>
    </w:rPr>
  </w:style>
  <w:style w:type="paragraph" w:styleId="ListNumber2">
    <w:name w:val="List Number 2"/>
    <w:basedOn w:val="ListNumber"/>
    <w:rsid w:val="00E73D7C"/>
    <w:pPr>
      <w:ind w:left="851"/>
    </w:pPr>
  </w:style>
  <w:style w:type="paragraph" w:styleId="ListNumber">
    <w:name w:val="List Number"/>
    <w:basedOn w:val="List"/>
    <w:rsid w:val="00E73D7C"/>
  </w:style>
  <w:style w:type="paragraph" w:styleId="List">
    <w:name w:val="List"/>
    <w:basedOn w:val="Normal"/>
    <w:rsid w:val="00E73D7C"/>
    <w:pPr>
      <w:ind w:left="568" w:hanging="284"/>
    </w:pPr>
  </w:style>
  <w:style w:type="paragraph" w:styleId="Header">
    <w:name w:val="header"/>
    <w:rsid w:val="00E73D7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73D7C"/>
    <w:rPr>
      <w:b/>
      <w:bCs/>
      <w:position w:val="6"/>
      <w:sz w:val="16"/>
      <w:szCs w:val="16"/>
    </w:rPr>
  </w:style>
  <w:style w:type="paragraph" w:styleId="FootnoteText">
    <w:name w:val="footnote text"/>
    <w:basedOn w:val="Normal"/>
    <w:semiHidden/>
    <w:rsid w:val="00E73D7C"/>
    <w:pPr>
      <w:keepLines/>
      <w:spacing w:after="0"/>
      <w:ind w:left="454" w:hanging="454"/>
    </w:pPr>
    <w:rPr>
      <w:sz w:val="16"/>
      <w:szCs w:val="16"/>
    </w:rPr>
  </w:style>
  <w:style w:type="paragraph" w:customStyle="1" w:styleId="3GPPHeader">
    <w:name w:val="3GPP_Header"/>
    <w:basedOn w:val="Normal"/>
    <w:rsid w:val="00E73D7C"/>
    <w:pPr>
      <w:tabs>
        <w:tab w:val="left" w:pos="1701"/>
        <w:tab w:val="right" w:pos="9639"/>
      </w:tabs>
      <w:spacing w:after="240"/>
    </w:pPr>
    <w:rPr>
      <w:b/>
      <w:sz w:val="24"/>
    </w:rPr>
  </w:style>
  <w:style w:type="paragraph" w:styleId="TOC9">
    <w:name w:val="toc 9"/>
    <w:basedOn w:val="TOC8"/>
    <w:semiHidden/>
    <w:rsid w:val="00E73D7C"/>
    <w:pPr>
      <w:ind w:left="1418" w:hanging="1418"/>
    </w:pPr>
  </w:style>
  <w:style w:type="paragraph" w:styleId="TOC6">
    <w:name w:val="toc 6"/>
    <w:basedOn w:val="TOC5"/>
    <w:next w:val="Normal"/>
    <w:semiHidden/>
    <w:rsid w:val="00E73D7C"/>
    <w:pPr>
      <w:ind w:left="1985" w:hanging="1985"/>
    </w:pPr>
  </w:style>
  <w:style w:type="paragraph" w:styleId="TOC7">
    <w:name w:val="toc 7"/>
    <w:basedOn w:val="TOC6"/>
    <w:next w:val="Normal"/>
    <w:semiHidden/>
    <w:rsid w:val="00E73D7C"/>
    <w:pPr>
      <w:ind w:left="2268" w:hanging="2268"/>
    </w:pPr>
  </w:style>
  <w:style w:type="paragraph" w:styleId="ListBullet2">
    <w:name w:val="List Bullet 2"/>
    <w:basedOn w:val="ListBullet"/>
    <w:rsid w:val="00E73D7C"/>
    <w:pPr>
      <w:numPr>
        <w:numId w:val="6"/>
      </w:numPr>
    </w:pPr>
  </w:style>
  <w:style w:type="paragraph" w:styleId="ListBullet">
    <w:name w:val="List Bullet"/>
    <w:basedOn w:val="BodyText"/>
    <w:rsid w:val="00E73D7C"/>
    <w:pPr>
      <w:numPr>
        <w:numId w:val="5"/>
      </w:numPr>
    </w:pPr>
  </w:style>
  <w:style w:type="paragraph" w:styleId="ListBullet3">
    <w:name w:val="List Bullet 3"/>
    <w:basedOn w:val="ListBullet2"/>
    <w:rsid w:val="00E73D7C"/>
    <w:pPr>
      <w:numPr>
        <w:numId w:val="7"/>
      </w:numPr>
    </w:pPr>
  </w:style>
  <w:style w:type="paragraph" w:customStyle="1" w:styleId="EQ">
    <w:name w:val="EQ"/>
    <w:basedOn w:val="Normal"/>
    <w:next w:val="Normal"/>
    <w:rsid w:val="00E73D7C"/>
    <w:pPr>
      <w:keepLines/>
      <w:tabs>
        <w:tab w:val="center" w:pos="4536"/>
        <w:tab w:val="right" w:pos="9072"/>
      </w:tabs>
      <w:spacing w:after="180"/>
      <w:jc w:val="left"/>
    </w:pPr>
    <w:rPr>
      <w:noProof/>
      <w:lang w:eastAsia="en-US"/>
    </w:rPr>
  </w:style>
  <w:style w:type="paragraph" w:styleId="List2">
    <w:name w:val="List 2"/>
    <w:basedOn w:val="List"/>
    <w:rsid w:val="00E73D7C"/>
    <w:pPr>
      <w:ind w:left="851"/>
    </w:pPr>
  </w:style>
  <w:style w:type="paragraph" w:styleId="List3">
    <w:name w:val="List 3"/>
    <w:basedOn w:val="List2"/>
    <w:rsid w:val="00E73D7C"/>
    <w:pPr>
      <w:ind w:left="1135"/>
    </w:pPr>
  </w:style>
  <w:style w:type="paragraph" w:styleId="List4">
    <w:name w:val="List 4"/>
    <w:basedOn w:val="List3"/>
    <w:rsid w:val="00E73D7C"/>
    <w:pPr>
      <w:ind w:left="1418"/>
    </w:pPr>
  </w:style>
  <w:style w:type="paragraph" w:styleId="List5">
    <w:name w:val="List 5"/>
    <w:basedOn w:val="List4"/>
    <w:rsid w:val="00E73D7C"/>
    <w:pPr>
      <w:ind w:left="1702"/>
    </w:pPr>
  </w:style>
  <w:style w:type="paragraph" w:customStyle="1" w:styleId="EditorsNote">
    <w:name w:val="Editor's Note"/>
    <w:basedOn w:val="Normal"/>
    <w:rsid w:val="00E73D7C"/>
    <w:pPr>
      <w:keepLines/>
      <w:spacing w:after="180"/>
      <w:ind w:left="1135" w:hanging="851"/>
      <w:jc w:val="left"/>
    </w:pPr>
    <w:rPr>
      <w:color w:val="FF0000"/>
      <w:lang w:eastAsia="en-US"/>
    </w:rPr>
  </w:style>
  <w:style w:type="paragraph" w:styleId="ListBullet4">
    <w:name w:val="List Bullet 4"/>
    <w:basedOn w:val="ListBullet3"/>
    <w:rsid w:val="00E73D7C"/>
    <w:pPr>
      <w:numPr>
        <w:numId w:val="8"/>
      </w:numPr>
    </w:pPr>
  </w:style>
  <w:style w:type="paragraph" w:styleId="ListBullet5">
    <w:name w:val="List Bullet 5"/>
    <w:basedOn w:val="ListBullet4"/>
    <w:rsid w:val="00E73D7C"/>
    <w:pPr>
      <w:numPr>
        <w:numId w:val="4"/>
      </w:numPr>
    </w:pPr>
  </w:style>
  <w:style w:type="paragraph" w:styleId="Footer">
    <w:name w:val="footer"/>
    <w:basedOn w:val="Header"/>
    <w:semiHidden/>
    <w:rsid w:val="00E73D7C"/>
    <w:pPr>
      <w:jc w:val="center"/>
    </w:pPr>
    <w:rPr>
      <w:i/>
      <w:iCs/>
    </w:rPr>
  </w:style>
  <w:style w:type="paragraph" w:customStyle="1" w:styleId="Reference">
    <w:name w:val="Reference"/>
    <w:basedOn w:val="Normal"/>
    <w:rsid w:val="00E73D7C"/>
    <w:pPr>
      <w:numPr>
        <w:numId w:val="2"/>
      </w:numPr>
    </w:pPr>
  </w:style>
  <w:style w:type="paragraph" w:styleId="BalloonText">
    <w:name w:val="Balloon Text"/>
    <w:basedOn w:val="Normal"/>
    <w:semiHidden/>
    <w:rsid w:val="00E73D7C"/>
    <w:rPr>
      <w:rFonts w:ascii="Tahoma" w:hAnsi="Tahoma" w:cs="Tahoma"/>
      <w:sz w:val="16"/>
      <w:szCs w:val="16"/>
    </w:rPr>
  </w:style>
  <w:style w:type="character" w:styleId="PageNumber">
    <w:name w:val="page number"/>
    <w:basedOn w:val="DefaultParagraphFont"/>
    <w:semiHidden/>
    <w:rsid w:val="00E73D7C"/>
  </w:style>
  <w:style w:type="paragraph" w:styleId="BodyText">
    <w:name w:val="Body Text"/>
    <w:basedOn w:val="Normal"/>
    <w:link w:val="BodyTextChar"/>
    <w:rsid w:val="00E73D7C"/>
  </w:style>
  <w:style w:type="character" w:styleId="Hyperlink">
    <w:name w:val="Hyperlink"/>
    <w:uiPriority w:val="99"/>
    <w:rsid w:val="00E73D7C"/>
    <w:rPr>
      <w:color w:val="0000FF"/>
      <w:u w:val="single"/>
      <w:lang w:val="en-GB"/>
    </w:rPr>
  </w:style>
  <w:style w:type="character" w:styleId="FollowedHyperlink">
    <w:name w:val="FollowedHyperlink"/>
    <w:semiHidden/>
    <w:rsid w:val="00E73D7C"/>
    <w:rPr>
      <w:color w:val="FF0000"/>
      <w:u w:val="single"/>
    </w:rPr>
  </w:style>
  <w:style w:type="character" w:styleId="CommentReference">
    <w:name w:val="annotation reference"/>
    <w:semiHidden/>
    <w:rsid w:val="00E73D7C"/>
    <w:rPr>
      <w:sz w:val="16"/>
      <w:szCs w:val="16"/>
    </w:rPr>
  </w:style>
  <w:style w:type="paragraph" w:styleId="CommentText">
    <w:name w:val="annotation text"/>
    <w:basedOn w:val="Normal"/>
    <w:semiHidden/>
    <w:rsid w:val="00E73D7C"/>
  </w:style>
  <w:style w:type="paragraph" w:styleId="CommentSubject">
    <w:name w:val="annotation subject"/>
    <w:basedOn w:val="CommentText"/>
    <w:next w:val="CommentText"/>
    <w:semiHidden/>
    <w:rsid w:val="00E73D7C"/>
    <w:rPr>
      <w:b/>
      <w:bCs/>
    </w:rPr>
  </w:style>
  <w:style w:type="character" w:customStyle="1" w:styleId="Heading1Char">
    <w:name w:val="Heading 1 Char"/>
    <w:link w:val="Heading1"/>
    <w:rsid w:val="00E73D7C"/>
    <w:rPr>
      <w:rFonts w:ascii="Arial" w:hAnsi="Arial" w:cs="Arial"/>
      <w:sz w:val="36"/>
      <w:szCs w:val="36"/>
      <w:lang w:val="en-GB" w:eastAsia="zh-CN"/>
    </w:rPr>
  </w:style>
  <w:style w:type="paragraph" w:customStyle="1" w:styleId="B1">
    <w:name w:val="B1"/>
    <w:basedOn w:val="List"/>
    <w:rsid w:val="00E73D7C"/>
    <w:pPr>
      <w:spacing w:after="180"/>
      <w:jc w:val="left"/>
    </w:pPr>
    <w:rPr>
      <w:lang w:eastAsia="en-US"/>
    </w:rPr>
  </w:style>
  <w:style w:type="paragraph" w:customStyle="1" w:styleId="B2">
    <w:name w:val="B2"/>
    <w:basedOn w:val="List2"/>
    <w:rsid w:val="00E73D7C"/>
    <w:pPr>
      <w:spacing w:after="180"/>
      <w:jc w:val="left"/>
    </w:pPr>
    <w:rPr>
      <w:lang w:eastAsia="en-US"/>
    </w:rPr>
  </w:style>
  <w:style w:type="paragraph" w:customStyle="1" w:styleId="B3">
    <w:name w:val="B3"/>
    <w:basedOn w:val="List3"/>
    <w:rsid w:val="00E73D7C"/>
    <w:pPr>
      <w:spacing w:after="180"/>
      <w:jc w:val="left"/>
    </w:pPr>
    <w:rPr>
      <w:lang w:eastAsia="en-US"/>
    </w:rPr>
  </w:style>
  <w:style w:type="paragraph" w:customStyle="1" w:styleId="B4">
    <w:name w:val="B4"/>
    <w:basedOn w:val="List4"/>
    <w:rsid w:val="00E73D7C"/>
    <w:pPr>
      <w:spacing w:after="180"/>
      <w:jc w:val="left"/>
    </w:pPr>
    <w:rPr>
      <w:lang w:eastAsia="en-US"/>
    </w:rPr>
  </w:style>
  <w:style w:type="paragraph" w:customStyle="1" w:styleId="Proposal">
    <w:name w:val="Proposal"/>
    <w:basedOn w:val="Normal"/>
    <w:rsid w:val="00E73D7C"/>
    <w:pPr>
      <w:numPr>
        <w:numId w:val="3"/>
      </w:numPr>
      <w:tabs>
        <w:tab w:val="clear" w:pos="1304"/>
        <w:tab w:val="left" w:pos="1701"/>
      </w:tabs>
      <w:ind w:left="1701" w:hanging="1701"/>
    </w:pPr>
    <w:rPr>
      <w:b/>
      <w:bCs/>
    </w:rPr>
  </w:style>
  <w:style w:type="character" w:customStyle="1" w:styleId="BodyTextChar">
    <w:name w:val="Body Text Char"/>
    <w:link w:val="BodyText"/>
    <w:rsid w:val="00E73D7C"/>
    <w:rPr>
      <w:rFonts w:ascii="Arial" w:hAnsi="Arial"/>
      <w:lang w:val="en-GB" w:eastAsia="zh-CN"/>
    </w:rPr>
  </w:style>
  <w:style w:type="paragraph" w:customStyle="1" w:styleId="B5">
    <w:name w:val="B5"/>
    <w:basedOn w:val="List5"/>
    <w:rsid w:val="00E73D7C"/>
    <w:pPr>
      <w:spacing w:after="180"/>
      <w:jc w:val="left"/>
    </w:pPr>
    <w:rPr>
      <w:lang w:eastAsia="en-US"/>
    </w:rPr>
  </w:style>
  <w:style w:type="paragraph" w:customStyle="1" w:styleId="EX">
    <w:name w:val="EX"/>
    <w:basedOn w:val="Normal"/>
    <w:rsid w:val="00E73D7C"/>
    <w:pPr>
      <w:keepLines/>
      <w:spacing w:after="180"/>
      <w:ind w:left="1702" w:hanging="1418"/>
      <w:jc w:val="left"/>
    </w:pPr>
    <w:rPr>
      <w:lang w:eastAsia="en-US"/>
    </w:rPr>
  </w:style>
  <w:style w:type="paragraph" w:customStyle="1" w:styleId="EW">
    <w:name w:val="EW"/>
    <w:basedOn w:val="EX"/>
    <w:rsid w:val="00E73D7C"/>
    <w:pPr>
      <w:spacing w:after="0"/>
    </w:pPr>
  </w:style>
  <w:style w:type="paragraph" w:customStyle="1" w:styleId="TAL">
    <w:name w:val="TAL"/>
    <w:basedOn w:val="Normal"/>
    <w:rsid w:val="00E73D7C"/>
    <w:pPr>
      <w:keepNext/>
      <w:keepLines/>
      <w:spacing w:after="0"/>
      <w:jc w:val="left"/>
    </w:pPr>
    <w:rPr>
      <w:sz w:val="18"/>
      <w:lang w:eastAsia="en-US"/>
    </w:rPr>
  </w:style>
  <w:style w:type="paragraph" w:customStyle="1" w:styleId="TAC">
    <w:name w:val="TAC"/>
    <w:basedOn w:val="TAL"/>
    <w:rsid w:val="00E73D7C"/>
    <w:pPr>
      <w:jc w:val="center"/>
    </w:pPr>
  </w:style>
  <w:style w:type="paragraph" w:customStyle="1" w:styleId="TAH">
    <w:name w:val="TAH"/>
    <w:basedOn w:val="TAC"/>
    <w:rsid w:val="00E73D7C"/>
    <w:rPr>
      <w:b/>
    </w:rPr>
  </w:style>
  <w:style w:type="paragraph" w:customStyle="1" w:styleId="TAN">
    <w:name w:val="TAN"/>
    <w:basedOn w:val="TAL"/>
    <w:rsid w:val="00E73D7C"/>
    <w:pPr>
      <w:ind w:left="851" w:hanging="851"/>
    </w:pPr>
  </w:style>
  <w:style w:type="paragraph" w:customStyle="1" w:styleId="TAR">
    <w:name w:val="TAR"/>
    <w:basedOn w:val="TAL"/>
    <w:rsid w:val="00E73D7C"/>
    <w:pPr>
      <w:jc w:val="right"/>
    </w:pPr>
  </w:style>
  <w:style w:type="paragraph" w:customStyle="1" w:styleId="TH">
    <w:name w:val="TH"/>
    <w:basedOn w:val="Normal"/>
    <w:rsid w:val="00E73D7C"/>
    <w:pPr>
      <w:keepNext/>
      <w:keepLines/>
      <w:spacing w:before="60" w:after="180"/>
      <w:jc w:val="center"/>
    </w:pPr>
    <w:rPr>
      <w:b/>
      <w:lang w:eastAsia="en-US"/>
    </w:rPr>
  </w:style>
  <w:style w:type="paragraph" w:customStyle="1" w:styleId="TF">
    <w:name w:val="TF"/>
    <w:basedOn w:val="TH"/>
    <w:rsid w:val="00E73D7C"/>
    <w:pPr>
      <w:keepNext w:val="0"/>
      <w:spacing w:before="0" w:after="240"/>
    </w:pPr>
  </w:style>
  <w:style w:type="paragraph" w:customStyle="1" w:styleId="TT">
    <w:name w:val="TT"/>
    <w:basedOn w:val="Heading1"/>
    <w:next w:val="Normal"/>
    <w:rsid w:val="00E73D7C"/>
    <w:pPr>
      <w:numPr>
        <w:numId w:val="0"/>
      </w:numPr>
      <w:ind w:left="1134" w:hanging="1134"/>
      <w:outlineLvl w:val="9"/>
    </w:pPr>
    <w:rPr>
      <w:rFonts w:cs="Times New Roman"/>
      <w:szCs w:val="20"/>
      <w:lang w:eastAsia="en-US"/>
    </w:rPr>
  </w:style>
  <w:style w:type="paragraph" w:customStyle="1" w:styleId="ZA">
    <w:name w:val="ZA"/>
    <w:rsid w:val="00E73D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3D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3D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73D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73D7C"/>
  </w:style>
  <w:style w:type="paragraph" w:customStyle="1" w:styleId="ZH">
    <w:name w:val="ZH"/>
    <w:rsid w:val="00E73D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73D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73D7C"/>
    <w:pPr>
      <w:framePr w:hRule="auto" w:wrap="notBeside" w:y="852"/>
    </w:pPr>
    <w:rPr>
      <w:i w:val="0"/>
      <w:sz w:val="40"/>
    </w:rPr>
  </w:style>
  <w:style w:type="paragraph" w:customStyle="1" w:styleId="ZU">
    <w:name w:val="ZU"/>
    <w:rsid w:val="00E73D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3D7C"/>
    <w:pPr>
      <w:framePr w:wrap="notBeside" w:y="16161"/>
    </w:pPr>
  </w:style>
  <w:style w:type="paragraph" w:customStyle="1" w:styleId="FP">
    <w:name w:val="FP"/>
    <w:basedOn w:val="Normal"/>
    <w:rsid w:val="00E73D7C"/>
    <w:pPr>
      <w:spacing w:after="0"/>
      <w:jc w:val="left"/>
    </w:pPr>
    <w:rPr>
      <w:lang w:eastAsia="en-US"/>
    </w:rPr>
  </w:style>
  <w:style w:type="paragraph" w:customStyle="1" w:styleId="Observation">
    <w:name w:val="Observation"/>
    <w:basedOn w:val="Proposal"/>
    <w:qFormat/>
    <w:rsid w:val="00E73D7C"/>
    <w:pPr>
      <w:numPr>
        <w:numId w:val="13"/>
      </w:numPr>
      <w:ind w:left="1701" w:hanging="1701"/>
    </w:pPr>
  </w:style>
  <w:style w:type="paragraph" w:styleId="TableofFigures">
    <w:name w:val="table of figures"/>
    <w:basedOn w:val="Normal"/>
    <w:next w:val="Normal"/>
    <w:uiPriority w:val="99"/>
    <w:rsid w:val="00E73D7C"/>
    <w:pPr>
      <w:ind w:left="1418" w:hanging="1418"/>
      <w:jc w:val="left"/>
    </w:pPr>
    <w:rPr>
      <w:b/>
    </w:rPr>
  </w:style>
  <w:style w:type="paragraph" w:customStyle="1" w:styleId="Doc-text2">
    <w:name w:val="Doc-text2"/>
    <w:basedOn w:val="Normal"/>
    <w:link w:val="Doc-text2Char"/>
    <w:qFormat/>
    <w:rsid w:val="00E73D7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73D7C"/>
    <w:rPr>
      <w:rFonts w:ascii="Arial" w:eastAsia="MS Mincho" w:hAnsi="Arial"/>
      <w:szCs w:val="24"/>
      <w:lang w:val="en-GB" w:eastAsia="en-GB"/>
    </w:rPr>
  </w:style>
  <w:style w:type="paragraph" w:customStyle="1" w:styleId="IvDbodytext">
    <w:name w:val="IvD bodytext"/>
    <w:basedOn w:val="BodyText"/>
    <w:link w:val="IvDbodytextChar"/>
    <w:qFormat/>
    <w:rsid w:val="004C3C6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4C3C67"/>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rujo\Documents\My%20work%20files\July-August%202016\RAN%2398\R2-17xxxxx%20-%20Group%20paging%20to%20reduce%20beam%20sweeping%20overhead%20in%20N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331</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Johan Rune</Prepared.>
    <EriCOLLCustomerTaxHTField0 xmlns="08b2df90-05d3-4030-90d4-c9feeb4a1cd9">
      <Terms xmlns="http://schemas.microsoft.com/office/infopath/2007/PartnerControls"/>
    </EriCOLLCustomerTaxHTField0>
    <_dlc_DocId xmlns="08b2df90-05d3-4030-90d4-c9feeb4a1cd9">5NUHHDQN7SK2-1-179385</_dlc_DocId>
    <_dlc_DocIdUrl xmlns="08b2df90-05d3-4030-90d4-c9feeb4a1cd9">
      <Url>https://ericoll.internal.ericsson.com/sites/star/_layouts/DocIdRedir.aspx?ID=5NUHHDQN7SK2-1-179385</Url>
      <Description>5NUHHDQN7SK2-1-179385</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0C6FF0AC-5404-44EA-88B7-ED14AD5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Group paging to reduce beam sweeping overhead in NR</Template>
  <TotalTime>10</TotalTime>
  <Pages>3</Pages>
  <Words>1116</Words>
  <Characters>5921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Response-driven paging to reduce beam sweeping overhead in NR</dc:title>
  <dc:subject/>
  <cp:keywords>Ericsson; TDoc; 3GPP</cp:keywords>
  <cp:revision>5</cp:revision>
  <cp:lastPrinted>2008-01-31T16:09:00Z</cp:lastPrinted>
  <dcterms:created xsi:type="dcterms:W3CDTF">2017-08-07T04:22:00Z</dcterms:created>
  <dcterms:modified xsi:type="dcterms:W3CDTF">2017-08-11T22:56:00Z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4df72825-3f53-41d7-a663-8b50daafd1f8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331;#GFTE ER Wireless Access Networks|ff4ebfd4-b054-4157-89e2-fb527533ae9d</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